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5007" w14:textId="6CC1C8D5" w:rsidR="008467E9" w:rsidRPr="008467E9" w:rsidRDefault="008467E9" w:rsidP="005033CF">
      <w:pPr>
        <w:spacing w:before="120" w:after="0" w:line="240" w:lineRule="auto"/>
        <w:ind w:firstLine="851"/>
        <w:jc w:val="both"/>
        <w:rPr>
          <w:b/>
          <w:bCs/>
          <w:i/>
          <w:iCs/>
          <w:szCs w:val="28"/>
          <w:u w:val="single"/>
        </w:rPr>
      </w:pPr>
      <w:r w:rsidRPr="008467E9">
        <w:rPr>
          <w:b/>
          <w:bCs/>
          <w:i/>
          <w:iCs/>
          <w:szCs w:val="28"/>
          <w:u w:val="single"/>
        </w:rPr>
        <w:t>Khái quát</w:t>
      </w:r>
    </w:p>
    <w:p w14:paraId="58D4CFDB" w14:textId="61A14445" w:rsidR="00561246" w:rsidRPr="00B714F7" w:rsidRDefault="00561246" w:rsidP="005033CF">
      <w:pPr>
        <w:spacing w:before="120" w:after="0" w:line="240" w:lineRule="auto"/>
        <w:ind w:firstLine="851"/>
        <w:jc w:val="both"/>
        <w:rPr>
          <w:bCs/>
          <w:szCs w:val="28"/>
        </w:rPr>
      </w:pPr>
      <w:r w:rsidRPr="00B714F7">
        <w:rPr>
          <w:szCs w:val="28"/>
        </w:rPr>
        <w:t>Công tác chỉ đạo chuyển đổi số trong</w:t>
      </w:r>
      <w:r>
        <w:rPr>
          <w:szCs w:val="28"/>
        </w:rPr>
        <w:t xml:space="preserve"> thời gian qua</w:t>
      </w:r>
      <w:r w:rsidRPr="00B714F7">
        <w:rPr>
          <w:szCs w:val="28"/>
        </w:rPr>
        <w:t xml:space="preserve">, được Huyện ủy, HĐND, UBND huyện rất quan tâm, xem đây là một trong những nhiệm vụ trọng tâm đột phát của huyện. Ngay sau khi UBND tỉnh Điện Biên ban hành Quyết định số 3179/QĐ-UBND ngày 06/12/2021 của Ủy ban nhân dân tỉnh Điện Biên về việc phê duyệt Đề án về chuyển đổi số tỉnh Điện Biên đến năm 2025, định hướng đến năm 2030. UBND huyện đã ban hành Kế hoạch số: 720/KH-UBND ngày 13/5/2022 về triển khai thực hiện Chương trình chuyển đổi số đến năm 2025 và định hướng năm 2030 trên địa bàn huyện; Quyết định số 456/QĐ-UBND ngày 02/6/2022 về việc thành lập ban chỉ đạo về chuyển đổi số huyện Mường Nhé; Quyết định số 657/QĐ-UBND ngày 11/7/2022 về việc thành lập tổ chỉ đạo triển khai công nghệ số cộng đồng huyện Mường Nhé; Văn bản số 783/UBND-VHTT ngày 20/5/2022 về việc hướng dẫn các xã thành lập tổ công nghệ số cộng đồng tại đại phương; Quyết định số 253/QĐ-UBND ngày 29/3/2022 về việc thành lập Ban Chỉ đạo, tổ giúp việc triển khai Đề án phát triển ứng dụng dữ liệu về dân cư, định danh và xác thực điện tử phục vụ chuyển đổi số quốc gia gia giai đoạn 2022 </w:t>
      </w:r>
      <w:r w:rsidR="00187C45">
        <w:rPr>
          <w:szCs w:val="28"/>
        </w:rPr>
        <w:t>-</w:t>
      </w:r>
      <w:r w:rsidRPr="00B714F7">
        <w:rPr>
          <w:szCs w:val="28"/>
        </w:rPr>
        <w:t xml:space="preserve"> 2025, tầm nhìn 2030; Quyết định số 361/QĐ-UBND ngày 09/5/2022 về kiện toàn Ban chỉ đạo Đề án 06 huyện Mường Nhé</w:t>
      </w:r>
      <w:r>
        <w:rPr>
          <w:szCs w:val="28"/>
        </w:rPr>
        <w:t>…</w:t>
      </w:r>
    </w:p>
    <w:p w14:paraId="7736E9EF" w14:textId="20AB77C9" w:rsidR="00561246" w:rsidRPr="008467E9" w:rsidRDefault="00561246" w:rsidP="005033CF">
      <w:pPr>
        <w:spacing w:before="120" w:after="0" w:line="240" w:lineRule="auto"/>
        <w:ind w:firstLine="851"/>
        <w:jc w:val="both"/>
        <w:rPr>
          <w:b/>
          <w:bCs/>
          <w:i/>
          <w:iCs/>
          <w:szCs w:val="28"/>
          <w:u w:val="single"/>
        </w:rPr>
      </w:pPr>
      <w:r w:rsidRPr="008467E9">
        <w:rPr>
          <w:b/>
          <w:bCs/>
          <w:i/>
          <w:iCs/>
          <w:szCs w:val="28"/>
          <w:u w:val="single"/>
        </w:rPr>
        <w:t>Kết quả đạt được</w:t>
      </w:r>
      <w:r w:rsidR="008467E9" w:rsidRPr="008467E9">
        <w:rPr>
          <w:b/>
          <w:bCs/>
          <w:i/>
          <w:iCs/>
          <w:szCs w:val="28"/>
          <w:u w:val="single"/>
        </w:rPr>
        <w:t>:</w:t>
      </w:r>
    </w:p>
    <w:p w14:paraId="10B96CD0" w14:textId="77777777" w:rsidR="00561246" w:rsidRPr="00031EE0" w:rsidRDefault="00561246" w:rsidP="005033CF">
      <w:pPr>
        <w:spacing w:before="120" w:after="0" w:line="240" w:lineRule="auto"/>
        <w:ind w:firstLine="851"/>
        <w:jc w:val="both"/>
        <w:rPr>
          <w:color w:val="383435"/>
          <w:szCs w:val="28"/>
        </w:rPr>
      </w:pPr>
      <w:r w:rsidRPr="00B714F7">
        <w:rPr>
          <w:szCs w:val="28"/>
        </w:rPr>
        <w:t xml:space="preserve"> </w:t>
      </w:r>
      <w:r w:rsidRPr="00031EE0">
        <w:rPr>
          <w:szCs w:val="28"/>
          <w:bdr w:val="none" w:sz="0" w:space="0" w:color="auto" w:frame="1"/>
        </w:rPr>
        <w:t xml:space="preserve">Công tác xây dựng chính quyền điện tử, chuyển đổi số </w:t>
      </w:r>
      <w:r>
        <w:rPr>
          <w:szCs w:val="28"/>
          <w:bdr w:val="none" w:sz="0" w:space="0" w:color="auto" w:frame="1"/>
        </w:rPr>
        <w:t xml:space="preserve">của huyện </w:t>
      </w:r>
      <w:r w:rsidRPr="00031EE0">
        <w:rPr>
          <w:szCs w:val="28"/>
          <w:bdr w:val="none" w:sz="0" w:space="0" w:color="auto" w:frame="1"/>
        </w:rPr>
        <w:t>luôn nhận được sự quan tâm của cấp ủy Đảng, Chính quyền từ tỉnh đến huyện và cơ sở. Trong đó, huyện đã quan tâm đầu tư bố trí đa dạng nguồn kinh phí để xây dựng hệ thống thông tin đồng bộ từ huyện tới cơ sở, ứng dụng công nghệ thông tin hiện đại trong công tác tuyên truyền, quảng bá, tạo điều kiện thuận lợi cho người dân và doanh nghiệp dễ dàng tiếp cận và tiếp nhận thông tin nhanh chóng, chính xác, cũng như tìm kiếm cơ hội hợp tác về kinh tế - xã hội.</w:t>
      </w:r>
    </w:p>
    <w:p w14:paraId="34902C1F" w14:textId="77777777" w:rsidR="00561246" w:rsidRPr="00031EE0" w:rsidRDefault="00561246" w:rsidP="005033CF">
      <w:pPr>
        <w:shd w:val="clear" w:color="auto" w:fill="FFFFFF"/>
        <w:spacing w:before="120" w:after="0" w:line="240" w:lineRule="auto"/>
        <w:ind w:firstLine="720"/>
        <w:jc w:val="both"/>
        <w:textAlignment w:val="baseline"/>
        <w:rPr>
          <w:color w:val="383435"/>
          <w:szCs w:val="28"/>
        </w:rPr>
      </w:pPr>
      <w:r w:rsidRPr="00031EE0">
        <w:rPr>
          <w:szCs w:val="28"/>
          <w:bdr w:val="none" w:sz="0" w:space="0" w:color="auto" w:frame="1"/>
        </w:rPr>
        <w:t xml:space="preserve">Cơ sở hạ tầng công nghệ thông tin trên địa bàn huyện được đầu tư và phát triển, mạng viễn thông, mạng internet cơ bản đáp ứng nhu cầu phát triển kinh tế, xã hội, </w:t>
      </w:r>
      <w:r>
        <w:rPr>
          <w:szCs w:val="28"/>
          <w:bdr w:val="none" w:sz="0" w:space="0" w:color="auto" w:frame="1"/>
        </w:rPr>
        <w:t>10</w:t>
      </w:r>
      <w:r w:rsidRPr="00031EE0">
        <w:rPr>
          <w:szCs w:val="28"/>
          <w:bdr w:val="none" w:sz="0" w:space="0" w:color="auto" w:frame="1"/>
        </w:rPr>
        <w:t>0% cán bộ, công chức thực hiện việc tiếp nhận và xử lý công việc qua phần mềm quản lý văn bản điện tử Ioffice đảm bảo theo tiến độ, thời gian quy định.</w:t>
      </w:r>
    </w:p>
    <w:p w14:paraId="19F982D2" w14:textId="63BE02F6" w:rsidR="00561246" w:rsidRDefault="00561246" w:rsidP="005033CF">
      <w:pPr>
        <w:shd w:val="clear" w:color="auto" w:fill="FFFFFF"/>
        <w:spacing w:before="120" w:after="0" w:line="240" w:lineRule="auto"/>
        <w:ind w:firstLine="567"/>
        <w:jc w:val="both"/>
        <w:textAlignment w:val="baseline"/>
        <w:rPr>
          <w:szCs w:val="28"/>
          <w:bdr w:val="none" w:sz="0" w:space="0" w:color="auto" w:frame="1"/>
        </w:rPr>
      </w:pPr>
      <w:r w:rsidRPr="00031EE0">
        <w:rPr>
          <w:szCs w:val="28"/>
          <w:bdr w:val="none" w:sz="0" w:space="0" w:color="auto" w:frame="1"/>
        </w:rPr>
        <w:t xml:space="preserve">Trình độ ứng dụng CNTT của cán bộ, công chức, viên chức cơ bản đáp ứng được yêu cầu nhiệm vụ công tác, chủ động ứng dụng CNTT trong công việc góp phần hỗ trợ tốt công tác xử lý nghiệp vụ, phục vụ người dân và doanh nghiệp. Các cơ quan, đơn vị đã có sự quan tâm đến việc chỉ đạo ứng dụng CNTT trong quản lý, điều hành và thực thi công vụ gắn với </w:t>
      </w:r>
      <w:r w:rsidR="00A5072A">
        <w:rPr>
          <w:szCs w:val="28"/>
          <w:bdr w:val="none" w:sz="0" w:space="0" w:color="auto" w:frame="1"/>
        </w:rPr>
        <w:t>Cải cách hành chính</w:t>
      </w:r>
      <w:r w:rsidRPr="00031EE0">
        <w:rPr>
          <w:szCs w:val="28"/>
          <w:bdr w:val="none" w:sz="0" w:space="0" w:color="auto" w:frame="1"/>
        </w:rPr>
        <w:t xml:space="preserve">, xây dựng chính quyền điện tử, thay đổi thói quen làm việc, nâng cao năng suất, hiệu quả lao động, tiết kiệm chi phí và thời gian, công khai, minh bạch trong giải quyết </w:t>
      </w:r>
      <w:r w:rsidR="00D6509F">
        <w:rPr>
          <w:szCs w:val="28"/>
          <w:bdr w:val="none" w:sz="0" w:space="0" w:color="auto" w:frame="1"/>
        </w:rPr>
        <w:t>thủ tục hành chính</w:t>
      </w:r>
      <w:r w:rsidRPr="00031EE0">
        <w:rPr>
          <w:szCs w:val="28"/>
          <w:bdr w:val="none" w:sz="0" w:space="0" w:color="auto" w:frame="1"/>
        </w:rPr>
        <w:t>.</w:t>
      </w:r>
    </w:p>
    <w:p w14:paraId="17929DC8" w14:textId="6BDE45C3" w:rsidR="002C6BA5" w:rsidRPr="00031EE0" w:rsidRDefault="002C6BA5" w:rsidP="002C6BA5">
      <w:pPr>
        <w:shd w:val="clear" w:color="auto" w:fill="FFFFFF"/>
        <w:spacing w:before="120" w:after="0" w:line="240" w:lineRule="auto"/>
        <w:ind w:firstLine="720"/>
        <w:jc w:val="both"/>
        <w:textAlignment w:val="baseline"/>
        <w:rPr>
          <w:color w:val="383435"/>
          <w:szCs w:val="28"/>
        </w:rPr>
      </w:pPr>
      <w:r>
        <w:rPr>
          <w:szCs w:val="28"/>
          <w:bdr w:val="none" w:sz="0" w:space="0" w:color="auto" w:frame="1"/>
        </w:rPr>
        <w:t xml:space="preserve">Đang đầu tư xây dựng </w:t>
      </w:r>
      <w:r w:rsidRPr="00031EE0">
        <w:rPr>
          <w:szCs w:val="28"/>
          <w:bdr w:val="none" w:sz="0" w:space="0" w:color="auto" w:frame="1"/>
        </w:rPr>
        <w:t xml:space="preserve">hệ thống hội nghị trực tuyến </w:t>
      </w:r>
      <w:r w:rsidR="00B46332">
        <w:rPr>
          <w:szCs w:val="28"/>
          <w:bdr w:val="none" w:sz="0" w:space="0" w:color="auto" w:frame="1"/>
        </w:rPr>
        <w:t xml:space="preserve">từ huyện đến các xã </w:t>
      </w:r>
      <w:r w:rsidRPr="00031EE0">
        <w:rPr>
          <w:szCs w:val="28"/>
          <w:bdr w:val="none" w:sz="0" w:space="0" w:color="auto" w:frame="1"/>
        </w:rPr>
        <w:t>trên địa bàn huyện.</w:t>
      </w:r>
    </w:p>
    <w:p w14:paraId="77ABDEE3" w14:textId="77777777" w:rsidR="002C6BA5" w:rsidRDefault="002C6BA5" w:rsidP="005033CF">
      <w:pPr>
        <w:shd w:val="clear" w:color="auto" w:fill="FFFFFF"/>
        <w:spacing w:before="120" w:after="0" w:line="240" w:lineRule="auto"/>
        <w:ind w:firstLine="567"/>
        <w:jc w:val="both"/>
        <w:textAlignment w:val="baseline"/>
        <w:rPr>
          <w:szCs w:val="28"/>
          <w:bdr w:val="none" w:sz="0" w:space="0" w:color="auto" w:frame="1"/>
        </w:rPr>
      </w:pPr>
    </w:p>
    <w:p w14:paraId="23530107" w14:textId="1E2C32F4" w:rsidR="00561246" w:rsidRPr="008467E9" w:rsidRDefault="00561246" w:rsidP="005033CF">
      <w:pPr>
        <w:shd w:val="clear" w:color="auto" w:fill="FFFFFF"/>
        <w:spacing w:before="120" w:after="0" w:line="240" w:lineRule="auto"/>
        <w:ind w:firstLine="567"/>
        <w:jc w:val="both"/>
        <w:textAlignment w:val="baseline"/>
        <w:rPr>
          <w:b/>
          <w:bCs/>
          <w:i/>
          <w:iCs/>
          <w:color w:val="383435"/>
          <w:szCs w:val="28"/>
          <w:u w:val="single"/>
        </w:rPr>
      </w:pPr>
      <w:r w:rsidRPr="008467E9">
        <w:rPr>
          <w:b/>
          <w:bCs/>
          <w:i/>
          <w:iCs/>
          <w:szCs w:val="28"/>
          <w:u w:val="single"/>
          <w:bdr w:val="none" w:sz="0" w:space="0" w:color="auto" w:frame="1"/>
        </w:rPr>
        <w:lastRenderedPageBreak/>
        <w:t>Tồn tại, hạn chế:</w:t>
      </w:r>
    </w:p>
    <w:p w14:paraId="425B37FE" w14:textId="375B643C" w:rsidR="00561246" w:rsidRDefault="00561246" w:rsidP="005033CF">
      <w:pPr>
        <w:tabs>
          <w:tab w:val="left" w:pos="720"/>
        </w:tabs>
        <w:spacing w:before="120" w:after="0" w:line="240" w:lineRule="auto"/>
        <w:jc w:val="both"/>
        <w:rPr>
          <w:color w:val="000000" w:themeColor="text1"/>
          <w:szCs w:val="28"/>
        </w:rPr>
      </w:pPr>
      <w:r>
        <w:rPr>
          <w:color w:val="000000" w:themeColor="text1"/>
          <w:szCs w:val="28"/>
        </w:rPr>
        <w:tab/>
      </w:r>
      <w:r w:rsidRPr="00A91D55">
        <w:rPr>
          <w:color w:val="000000" w:themeColor="text1"/>
          <w:szCs w:val="28"/>
        </w:rPr>
        <w:t xml:space="preserve">- </w:t>
      </w:r>
      <w:r>
        <w:rPr>
          <w:color w:val="000000" w:themeColor="text1"/>
          <w:szCs w:val="28"/>
        </w:rPr>
        <w:t>C</w:t>
      </w:r>
      <w:r w:rsidRPr="00A91D55">
        <w:rPr>
          <w:color w:val="000000" w:themeColor="text1"/>
          <w:szCs w:val="28"/>
        </w:rPr>
        <w:t>ông tác</w:t>
      </w:r>
      <w:r>
        <w:rPr>
          <w:color w:val="000000" w:themeColor="text1"/>
          <w:szCs w:val="28"/>
        </w:rPr>
        <w:t xml:space="preserve"> Thông tin -</w:t>
      </w:r>
      <w:r w:rsidRPr="00A91D55">
        <w:rPr>
          <w:color w:val="000000" w:themeColor="text1"/>
          <w:szCs w:val="28"/>
        </w:rPr>
        <w:t xml:space="preserve"> </w:t>
      </w:r>
      <w:r>
        <w:rPr>
          <w:color w:val="000000" w:themeColor="text1"/>
          <w:szCs w:val="28"/>
        </w:rPr>
        <w:t>Tuyên truyền</w:t>
      </w:r>
      <w:r w:rsidRPr="00A91D55">
        <w:rPr>
          <w:color w:val="000000" w:themeColor="text1"/>
          <w:szCs w:val="28"/>
        </w:rPr>
        <w:t xml:space="preserve"> của một số cơ quan, đơn vị chưa kịp thời</w:t>
      </w:r>
      <w:r w:rsidR="00FE2738">
        <w:rPr>
          <w:color w:val="000000" w:themeColor="text1"/>
          <w:szCs w:val="28"/>
        </w:rPr>
        <w:t>,</w:t>
      </w:r>
      <w:r>
        <w:rPr>
          <w:color w:val="000000" w:themeColor="text1"/>
          <w:szCs w:val="28"/>
        </w:rPr>
        <w:t xml:space="preserve"> t</w:t>
      </w:r>
      <w:r w:rsidRPr="00A91D55">
        <w:rPr>
          <w:color w:val="000000" w:themeColor="text1"/>
          <w:szCs w:val="28"/>
        </w:rPr>
        <w:t xml:space="preserve">iến độ thực hiện </w:t>
      </w:r>
      <w:r>
        <w:rPr>
          <w:color w:val="000000" w:themeColor="text1"/>
          <w:szCs w:val="28"/>
        </w:rPr>
        <w:t>c</w:t>
      </w:r>
      <w:r w:rsidRPr="00A91D55">
        <w:rPr>
          <w:color w:val="000000" w:themeColor="text1"/>
          <w:szCs w:val="28"/>
        </w:rPr>
        <w:t xml:space="preserve">ông tác </w:t>
      </w:r>
      <w:r>
        <w:rPr>
          <w:color w:val="000000" w:themeColor="text1"/>
          <w:szCs w:val="28"/>
        </w:rPr>
        <w:t>Thông tin - T</w:t>
      </w:r>
      <w:r w:rsidRPr="00A91D55">
        <w:rPr>
          <w:color w:val="000000" w:themeColor="text1"/>
          <w:szCs w:val="28"/>
        </w:rPr>
        <w:t xml:space="preserve">uyên truyền hiệu quả chưa cao, nhận thức của một số cán bộ, công chức về nhiệm vụ </w:t>
      </w:r>
      <w:r>
        <w:rPr>
          <w:color w:val="000000" w:themeColor="text1"/>
          <w:szCs w:val="28"/>
        </w:rPr>
        <w:t>Thông tin - T</w:t>
      </w:r>
      <w:r w:rsidRPr="00A91D55">
        <w:rPr>
          <w:color w:val="000000" w:themeColor="text1"/>
          <w:szCs w:val="28"/>
        </w:rPr>
        <w:t xml:space="preserve">uyên truyền chưa đầy đủ, mức độ hiểu biết về quyền và nghĩa vụ của người dân trong thực hiện TTHC còn hạn chế. </w:t>
      </w:r>
    </w:p>
    <w:p w14:paraId="407FEBEE" w14:textId="77777777" w:rsidR="00561246" w:rsidRPr="00A91D55" w:rsidRDefault="00561246" w:rsidP="005033CF">
      <w:pPr>
        <w:tabs>
          <w:tab w:val="left" w:pos="720"/>
        </w:tabs>
        <w:spacing w:before="120" w:after="0" w:line="240" w:lineRule="auto"/>
        <w:jc w:val="both"/>
        <w:rPr>
          <w:color w:val="000000" w:themeColor="text1"/>
          <w:szCs w:val="28"/>
        </w:rPr>
      </w:pPr>
      <w:r>
        <w:rPr>
          <w:color w:val="000000" w:themeColor="text1"/>
          <w:szCs w:val="28"/>
        </w:rPr>
        <w:tab/>
      </w:r>
      <w:r w:rsidRPr="00A91D55">
        <w:rPr>
          <w:color w:val="000000" w:themeColor="text1"/>
          <w:szCs w:val="28"/>
        </w:rPr>
        <w:t>- Việc phối hợp thực hiện</w:t>
      </w:r>
      <w:r>
        <w:rPr>
          <w:color w:val="000000" w:themeColor="text1"/>
          <w:szCs w:val="28"/>
        </w:rPr>
        <w:t xml:space="preserve"> một số</w:t>
      </w:r>
      <w:r w:rsidRPr="00A91D55">
        <w:rPr>
          <w:color w:val="000000" w:themeColor="text1"/>
          <w:szCs w:val="28"/>
        </w:rPr>
        <w:t xml:space="preserve"> nhiệm vụ </w:t>
      </w:r>
      <w:r>
        <w:rPr>
          <w:color w:val="000000" w:themeColor="text1"/>
          <w:szCs w:val="28"/>
        </w:rPr>
        <w:t>trong chuyển đổi số</w:t>
      </w:r>
      <w:r w:rsidRPr="00A91D55">
        <w:rPr>
          <w:color w:val="000000" w:themeColor="text1"/>
          <w:szCs w:val="28"/>
        </w:rPr>
        <w:t xml:space="preserve"> của một số cơ quan, đơn vị, </w:t>
      </w:r>
      <w:r>
        <w:rPr>
          <w:color w:val="000000" w:themeColor="text1"/>
          <w:szCs w:val="28"/>
        </w:rPr>
        <w:t xml:space="preserve">UBND các </w:t>
      </w:r>
      <w:r w:rsidRPr="00A91D55">
        <w:rPr>
          <w:color w:val="000000" w:themeColor="text1"/>
          <w:szCs w:val="28"/>
        </w:rPr>
        <w:t xml:space="preserve">xã còn chưa thường xuyên </w:t>
      </w:r>
      <w:r>
        <w:rPr>
          <w:color w:val="000000" w:themeColor="text1"/>
          <w:szCs w:val="28"/>
        </w:rPr>
        <w:t xml:space="preserve">chưa nhịp nhàng </w:t>
      </w:r>
      <w:r w:rsidRPr="00A91D55">
        <w:rPr>
          <w:color w:val="000000" w:themeColor="text1"/>
          <w:szCs w:val="28"/>
        </w:rPr>
        <w:t xml:space="preserve">làm ảnh hưởng đến kết quả </w:t>
      </w:r>
      <w:r>
        <w:rPr>
          <w:color w:val="000000" w:themeColor="text1"/>
          <w:szCs w:val="28"/>
        </w:rPr>
        <w:t>chuyển đổi số</w:t>
      </w:r>
      <w:r w:rsidRPr="00A91D55">
        <w:rPr>
          <w:color w:val="000000" w:themeColor="text1"/>
          <w:szCs w:val="28"/>
        </w:rPr>
        <w:t xml:space="preserve"> trên địa toàn huyện. </w:t>
      </w:r>
    </w:p>
    <w:p w14:paraId="068AEF71" w14:textId="77777777" w:rsidR="00561246" w:rsidRDefault="00561246" w:rsidP="005033CF">
      <w:pPr>
        <w:tabs>
          <w:tab w:val="left" w:pos="720"/>
        </w:tabs>
        <w:spacing w:before="120" w:after="0" w:line="240" w:lineRule="auto"/>
        <w:jc w:val="both"/>
        <w:rPr>
          <w:color w:val="000000" w:themeColor="text1"/>
          <w:szCs w:val="28"/>
        </w:rPr>
      </w:pPr>
      <w:r>
        <w:rPr>
          <w:color w:val="000000" w:themeColor="text1"/>
          <w:szCs w:val="28"/>
        </w:rPr>
        <w:tab/>
      </w:r>
      <w:r w:rsidRPr="00A91D55">
        <w:rPr>
          <w:color w:val="000000" w:themeColor="text1"/>
          <w:szCs w:val="28"/>
        </w:rPr>
        <w:t xml:space="preserve">- Năng lực tham mưu, ý thức trách nhiệm phục vụ tổ chức, người dân trong giải quyết hồ sơ hành chính của một số công chức chất lượng phục vụ còn chưa cao. </w:t>
      </w:r>
    </w:p>
    <w:p w14:paraId="1B107DB2" w14:textId="77777777" w:rsidR="00561246" w:rsidRDefault="00561246" w:rsidP="005033CF">
      <w:pPr>
        <w:tabs>
          <w:tab w:val="left" w:pos="720"/>
        </w:tabs>
        <w:spacing w:before="120" w:after="0" w:line="240" w:lineRule="auto"/>
        <w:jc w:val="both"/>
        <w:rPr>
          <w:color w:val="000000" w:themeColor="text1"/>
          <w:szCs w:val="28"/>
        </w:rPr>
      </w:pPr>
      <w:r>
        <w:rPr>
          <w:color w:val="000000" w:themeColor="text1"/>
          <w:szCs w:val="28"/>
        </w:rPr>
        <w:tab/>
      </w:r>
      <w:r w:rsidRPr="00A91D55">
        <w:rPr>
          <w:color w:val="000000" w:themeColor="text1"/>
          <w:szCs w:val="28"/>
        </w:rPr>
        <w:t xml:space="preserve">- Việc ứng dụng công nghệ thông tin trong hoạt động cơ quan hành chính tại cấp xã còn hạn chế; chưa phát huy hiệu quả các phần mềm đã đầu tư nhằm nâng cao chất lượng công tác quản lý, gắn với đẩy mạnh công tác CCHC của cơ quan, đơn vị; kinh phí đầu tư triển khai mô hình một cửa điện tử hiện đại còn nhiều khó khăn. </w:t>
      </w:r>
    </w:p>
    <w:p w14:paraId="62B2DF9E" w14:textId="1D1A7216" w:rsidR="00561246" w:rsidRPr="00B27D4C" w:rsidRDefault="00561246" w:rsidP="005033CF">
      <w:pPr>
        <w:spacing w:before="120" w:after="0" w:line="240" w:lineRule="auto"/>
        <w:jc w:val="both"/>
        <w:rPr>
          <w:szCs w:val="28"/>
        </w:rPr>
      </w:pPr>
      <w:r w:rsidRPr="00B27D4C">
        <w:rPr>
          <w:b/>
          <w:bCs/>
          <w:color w:val="000000" w:themeColor="text1"/>
          <w:szCs w:val="28"/>
        </w:rPr>
        <w:tab/>
      </w:r>
      <w:r w:rsidRPr="00B27D4C">
        <w:rPr>
          <w:szCs w:val="28"/>
        </w:rPr>
        <w:t xml:space="preserve">- </w:t>
      </w:r>
      <w:r>
        <w:rPr>
          <w:szCs w:val="28"/>
        </w:rPr>
        <w:t>M</w:t>
      </w:r>
      <w:r w:rsidRPr="00B27D4C">
        <w:rPr>
          <w:szCs w:val="28"/>
        </w:rPr>
        <w:t>áy móc thiết bị của bộ phận một cửa và hệ thống máy móc của các cơ quan đơn vị đã xuống cấp cần trang bị lại.</w:t>
      </w:r>
      <w:r>
        <w:rPr>
          <w:szCs w:val="28"/>
        </w:rPr>
        <w:t xml:space="preserve"> </w:t>
      </w:r>
      <w:r w:rsidRPr="00B27D4C">
        <w:rPr>
          <w:szCs w:val="28"/>
        </w:rPr>
        <w:t xml:space="preserve">Phần mềm hệ thống một cửa một cửa liên thông đã bị lỗi, </w:t>
      </w:r>
      <w:r w:rsidR="009B7FC3">
        <w:rPr>
          <w:szCs w:val="28"/>
        </w:rPr>
        <w:t>một số</w:t>
      </w:r>
      <w:r w:rsidRPr="00B27D4C">
        <w:rPr>
          <w:szCs w:val="28"/>
        </w:rPr>
        <w:t xml:space="preserve"> cơ quan phòng ban không tiếp nhận được TTHC do bộ phận một cửa chuyển lên.</w:t>
      </w:r>
      <w:r>
        <w:rPr>
          <w:szCs w:val="28"/>
        </w:rPr>
        <w:t xml:space="preserve"> </w:t>
      </w:r>
      <w:r w:rsidRPr="00B27D4C">
        <w:rPr>
          <w:szCs w:val="28"/>
        </w:rPr>
        <w:t>Trình độ CBCC, VC thực hiện giải quyết TTHC chưa qua đào tạo bồi dưỡng, trong quá trình triển khai giải quyết còn lúng túng gây chậm chễ thời gian giải quyết TTHC</w:t>
      </w:r>
      <w:r w:rsidR="00FE2738">
        <w:rPr>
          <w:szCs w:val="28"/>
        </w:rPr>
        <w:t>.</w:t>
      </w:r>
    </w:p>
    <w:p w14:paraId="5794010C" w14:textId="3DDD477F" w:rsidR="0081267A" w:rsidRDefault="003631C1" w:rsidP="0081267A">
      <w:pPr>
        <w:spacing w:before="120" w:after="120"/>
        <w:jc w:val="both"/>
        <w:rPr>
          <w:rFonts w:cs="Times New Roman"/>
          <w:b/>
          <w:bCs/>
          <w:color w:val="FF0000"/>
          <w:sz w:val="26"/>
          <w:szCs w:val="26"/>
        </w:rPr>
      </w:pPr>
      <w:r w:rsidRPr="00CD0668">
        <w:rPr>
          <w:b/>
          <w:bCs/>
          <w:i/>
          <w:iCs/>
          <w:szCs w:val="28"/>
          <w:bdr w:val="none" w:sz="0" w:space="0" w:color="auto" w:frame="1"/>
        </w:rPr>
        <w:tab/>
      </w:r>
      <w:r w:rsidR="008467E9" w:rsidRPr="008467E9">
        <w:rPr>
          <w:b/>
          <w:bCs/>
          <w:i/>
          <w:iCs/>
          <w:szCs w:val="28"/>
          <w:u w:val="single"/>
          <w:bdr w:val="none" w:sz="0" w:space="0" w:color="auto" w:frame="1"/>
        </w:rPr>
        <w:t>Phương hướng nhiệm vụ</w:t>
      </w:r>
      <w:r w:rsidR="0081267A">
        <w:rPr>
          <w:b/>
          <w:bCs/>
          <w:i/>
          <w:iCs/>
          <w:szCs w:val="28"/>
          <w:u w:val="single"/>
          <w:bdr w:val="none" w:sz="0" w:space="0" w:color="auto" w:frame="1"/>
        </w:rPr>
        <w:t xml:space="preserve"> và </w:t>
      </w:r>
      <w:r w:rsidR="0081267A" w:rsidRPr="000F76A5">
        <w:rPr>
          <w:rFonts w:cs="Times New Roman"/>
          <w:b/>
          <w:bCs/>
          <w:i/>
          <w:sz w:val="26"/>
          <w:szCs w:val="26"/>
          <w:u w:val="single"/>
        </w:rPr>
        <w:t>Giải pháp</w:t>
      </w:r>
      <w:r w:rsidR="0081267A" w:rsidRPr="000F76A5">
        <w:rPr>
          <w:rFonts w:cs="Times New Roman"/>
          <w:b/>
          <w:bCs/>
          <w:sz w:val="26"/>
          <w:szCs w:val="26"/>
        </w:rPr>
        <w:t xml:space="preserve"> </w:t>
      </w:r>
    </w:p>
    <w:p w14:paraId="46E94623" w14:textId="77777777" w:rsidR="00561246" w:rsidRPr="00031EE0" w:rsidRDefault="00561246" w:rsidP="005033CF">
      <w:pPr>
        <w:shd w:val="clear" w:color="auto" w:fill="FFFFFF"/>
        <w:spacing w:before="120" w:after="0" w:line="240" w:lineRule="auto"/>
        <w:ind w:firstLine="720"/>
        <w:jc w:val="both"/>
        <w:textAlignment w:val="baseline"/>
        <w:rPr>
          <w:color w:val="383435"/>
          <w:szCs w:val="28"/>
        </w:rPr>
      </w:pPr>
      <w:r w:rsidRPr="00031EE0">
        <w:rPr>
          <w:szCs w:val="28"/>
          <w:bdr w:val="none" w:sz="0" w:space="0" w:color="auto" w:frame="1"/>
        </w:rPr>
        <w:t>1. Tiếp tục đẩy mạnh công tác truyền thông về chuyển đổi số; chú trọng xây dựng văn bản chỉ đạo, cụ thể hóa thực hiện có kết quả các chỉ tiêu văn bản chỉ đạo của tỉnh</w:t>
      </w:r>
      <w:r>
        <w:rPr>
          <w:szCs w:val="28"/>
          <w:bdr w:val="none" w:sz="0" w:space="0" w:color="auto" w:frame="1"/>
        </w:rPr>
        <w:t>.</w:t>
      </w:r>
    </w:p>
    <w:p w14:paraId="7E347AC9" w14:textId="77777777" w:rsidR="00561246" w:rsidRPr="00031EE0" w:rsidRDefault="00561246" w:rsidP="005033CF">
      <w:pPr>
        <w:shd w:val="clear" w:color="auto" w:fill="FFFFFF"/>
        <w:spacing w:before="120" w:after="0" w:line="240" w:lineRule="auto"/>
        <w:ind w:firstLine="720"/>
        <w:jc w:val="both"/>
        <w:textAlignment w:val="baseline"/>
        <w:rPr>
          <w:color w:val="383435"/>
          <w:szCs w:val="28"/>
        </w:rPr>
      </w:pPr>
      <w:r w:rsidRPr="00031EE0">
        <w:rPr>
          <w:szCs w:val="28"/>
          <w:bdr w:val="none" w:sz="0" w:space="0" w:color="auto" w:frame="1"/>
        </w:rPr>
        <w:t xml:space="preserve">2. Chỉ đạo, đôn đốc Một cửa cấp huyện và UBND các xã thực hiện tiếp nhận, giải quyết hồ sơ phục vụ người dân và doanh nghiệp thông qua dịch vụ công trực tuyến; </w:t>
      </w:r>
      <w:r>
        <w:rPr>
          <w:szCs w:val="28"/>
          <w:bdr w:val="none" w:sz="0" w:space="0" w:color="auto" w:frame="1"/>
        </w:rPr>
        <w:t xml:space="preserve">đẩy mạnh </w:t>
      </w:r>
      <w:r w:rsidRPr="00031EE0">
        <w:rPr>
          <w:szCs w:val="28"/>
          <w:bdr w:val="none" w:sz="0" w:space="0" w:color="auto" w:frame="1"/>
        </w:rPr>
        <w:t xml:space="preserve">tiếp nhận </w:t>
      </w:r>
      <w:r>
        <w:rPr>
          <w:szCs w:val="28"/>
          <w:bdr w:val="none" w:sz="0" w:space="0" w:color="auto" w:frame="1"/>
        </w:rPr>
        <w:t xml:space="preserve">và trả kết quả qua </w:t>
      </w:r>
      <w:r w:rsidRPr="00031EE0">
        <w:rPr>
          <w:szCs w:val="28"/>
          <w:bdr w:val="none" w:sz="0" w:space="0" w:color="auto" w:frame="1"/>
        </w:rPr>
        <w:t>hệ thống Bưu chính công ích và thực hiện thanh toán trực tuyến không dùng tiền mặt.</w:t>
      </w:r>
    </w:p>
    <w:p w14:paraId="3E577B90" w14:textId="77777777" w:rsidR="00561246" w:rsidRPr="00031EE0" w:rsidRDefault="00561246" w:rsidP="005033CF">
      <w:pPr>
        <w:shd w:val="clear" w:color="auto" w:fill="FFFFFF"/>
        <w:spacing w:before="120" w:after="0" w:line="240" w:lineRule="auto"/>
        <w:ind w:firstLine="720"/>
        <w:jc w:val="both"/>
        <w:textAlignment w:val="baseline"/>
        <w:rPr>
          <w:color w:val="383435"/>
          <w:szCs w:val="28"/>
        </w:rPr>
      </w:pPr>
      <w:r w:rsidRPr="00031EE0">
        <w:rPr>
          <w:szCs w:val="28"/>
          <w:bdr w:val="none" w:sz="0" w:space="0" w:color="auto" w:frame="1"/>
        </w:rPr>
        <w:t>3. Chỉ đạo 100% UBND các xã thực hiện tốt việc gửi, nhận văn bản điện tử tích hợp chữ ký số thay thế hoàn toàn văn bản giấy.</w:t>
      </w:r>
    </w:p>
    <w:p w14:paraId="3D2C179B" w14:textId="77777777" w:rsidR="00561246" w:rsidRPr="00031EE0" w:rsidRDefault="00561246" w:rsidP="005033CF">
      <w:pPr>
        <w:shd w:val="clear" w:color="auto" w:fill="FFFFFF"/>
        <w:spacing w:before="120" w:after="0" w:line="240" w:lineRule="auto"/>
        <w:ind w:firstLine="720"/>
        <w:jc w:val="both"/>
        <w:textAlignment w:val="baseline"/>
        <w:rPr>
          <w:color w:val="383435"/>
          <w:szCs w:val="28"/>
        </w:rPr>
      </w:pPr>
      <w:r w:rsidRPr="00031EE0">
        <w:rPr>
          <w:szCs w:val="28"/>
          <w:bdr w:val="none" w:sz="0" w:space="0" w:color="auto" w:frame="1"/>
        </w:rPr>
        <w:t>4. Chỉ đạo các xã chủ động cân đối, bố trí kinh phí, xây dựng dự toán để thực hiện các nhiệm vụ cho đầu tư, chi thường xuyên ứng dụng, phát triển công nghệ thông tin (nhất là bộ phận tiếp nhận và trả kết quả) tại đơn vị. Đẩy mạnh chỉ đạo triển khai ứng dụng công nghệ thông tin đáp ứng yêu cầu xây dựng Chính quyền điện tử.</w:t>
      </w:r>
    </w:p>
    <w:p w14:paraId="1EE36F5A" w14:textId="77777777" w:rsidR="00CA1642" w:rsidRDefault="00CA1642" w:rsidP="00CA1642">
      <w:pPr>
        <w:shd w:val="clear" w:color="auto" w:fill="FFFFFF"/>
        <w:spacing w:before="120" w:after="0" w:line="240" w:lineRule="auto"/>
        <w:ind w:firstLine="720"/>
        <w:jc w:val="both"/>
        <w:textAlignment w:val="baseline"/>
        <w:rPr>
          <w:color w:val="383435"/>
          <w:szCs w:val="28"/>
        </w:rPr>
      </w:pPr>
      <w:r>
        <w:rPr>
          <w:szCs w:val="28"/>
          <w:bdr w:val="none" w:sz="0" w:space="0" w:color="auto" w:frame="1"/>
        </w:rPr>
        <w:t>5</w:t>
      </w:r>
      <w:r w:rsidR="00561246" w:rsidRPr="00031EE0">
        <w:rPr>
          <w:szCs w:val="28"/>
          <w:bdr w:val="none" w:sz="0" w:space="0" w:color="auto" w:frame="1"/>
        </w:rPr>
        <w:t xml:space="preserve">. Tiếp tục chỉ đạo hoạt động của Cổng Thông tin điện tử, hệ thống Đài truyền thanh thông minh đảm bảo các quy định tại Nghị định số 42/2022/NĐ-CP </w:t>
      </w:r>
      <w:r w:rsidR="00561246" w:rsidRPr="00031EE0">
        <w:rPr>
          <w:szCs w:val="28"/>
          <w:bdr w:val="none" w:sz="0" w:space="0" w:color="auto" w:frame="1"/>
        </w:rPr>
        <w:lastRenderedPageBreak/>
        <w:t>ngày 24/6/2022 của Chính phủ về việc cung cấp thông tin và dịch vụ công trực tuyến của cơ quan nhà nước trên môi trường mạng.</w:t>
      </w:r>
    </w:p>
    <w:p w14:paraId="6AC99140" w14:textId="77777777" w:rsidR="00CA1642" w:rsidRDefault="00CA1642" w:rsidP="00CA1642">
      <w:pPr>
        <w:shd w:val="clear" w:color="auto" w:fill="FFFFFF"/>
        <w:spacing w:before="120" w:after="0" w:line="240" w:lineRule="auto"/>
        <w:ind w:firstLine="720"/>
        <w:jc w:val="both"/>
        <w:textAlignment w:val="baseline"/>
        <w:rPr>
          <w:color w:val="383435"/>
          <w:szCs w:val="28"/>
        </w:rPr>
      </w:pPr>
      <w:r>
        <w:rPr>
          <w:szCs w:val="28"/>
          <w:bdr w:val="none" w:sz="0" w:space="0" w:color="auto" w:frame="1"/>
        </w:rPr>
        <w:t>6</w:t>
      </w:r>
      <w:r w:rsidR="00561246" w:rsidRPr="00031EE0">
        <w:rPr>
          <w:szCs w:val="28"/>
          <w:bdr w:val="none" w:sz="0" w:space="0" w:color="auto" w:frame="1"/>
        </w:rPr>
        <w:t>.</w:t>
      </w:r>
      <w:r w:rsidR="00561246" w:rsidRPr="00031EE0">
        <w:rPr>
          <w:b/>
          <w:bCs/>
          <w:szCs w:val="28"/>
          <w:bdr w:val="none" w:sz="0" w:space="0" w:color="auto" w:frame="1"/>
        </w:rPr>
        <w:t> </w:t>
      </w:r>
      <w:r w:rsidR="00561246" w:rsidRPr="00031EE0">
        <w:rPr>
          <w:szCs w:val="28"/>
          <w:bdr w:val="none" w:sz="0" w:space="0" w:color="auto" w:frame="1"/>
        </w:rPr>
        <w:t>Phối hợp sở Thông tin và Truyền thông và các cơ quan liên quan tổ chức các hội nghị tập huấn công tác chuyển đổi số, số hóa hồ sơ TTHC. </w:t>
      </w:r>
      <w:r w:rsidR="00561246" w:rsidRPr="00B714F7">
        <w:rPr>
          <w:szCs w:val="28"/>
          <w:lang w:val="nl-NL" w:eastAsia="vi-VN" w:bidi="vi-VN"/>
        </w:rPr>
        <w:t>Tổ chức bồi dưỡng nghiệp vụ công tác chuyển đổi số, cải cách hành chính cho cán bộ, công chức, viên chức nhằm đáp ứng nâng cao trình độ chuyên môn phục vụ tốt trong công tác xây dựng chính quyền điện tử, chuyển đổi số.</w:t>
      </w:r>
    </w:p>
    <w:p w14:paraId="46F48B3B" w14:textId="1F559E35" w:rsidR="00561246" w:rsidRPr="00CA1642" w:rsidRDefault="00CA1642" w:rsidP="00CA1642">
      <w:pPr>
        <w:shd w:val="clear" w:color="auto" w:fill="FFFFFF"/>
        <w:spacing w:before="120" w:after="0" w:line="240" w:lineRule="auto"/>
        <w:ind w:firstLine="720"/>
        <w:jc w:val="both"/>
        <w:textAlignment w:val="baseline"/>
        <w:rPr>
          <w:color w:val="383435"/>
          <w:szCs w:val="28"/>
        </w:rPr>
      </w:pPr>
      <w:r>
        <w:rPr>
          <w:color w:val="383435"/>
          <w:szCs w:val="28"/>
        </w:rPr>
        <w:t>7</w:t>
      </w:r>
      <w:r w:rsidR="00561246">
        <w:rPr>
          <w:szCs w:val="28"/>
          <w:lang w:val="nl-NL" w:eastAsia="vi-VN" w:bidi="vi-VN"/>
        </w:rPr>
        <w:t xml:space="preserve">. </w:t>
      </w:r>
      <w:r w:rsidR="00561246" w:rsidRPr="00B714F7">
        <w:rPr>
          <w:szCs w:val="28"/>
          <w:lang w:val="nl-NL" w:eastAsia="vi-VN" w:bidi="vi-VN"/>
        </w:rPr>
        <w:t>Khuyến khích, tạo điều kiện thuận lợi cho các doanh nghiệp viễn thông đầu tư, triển khai các dịch vụ mà người dân là người trực tiếp hưởng lợi.</w:t>
      </w:r>
    </w:p>
    <w:p w14:paraId="2E8E3F09" w14:textId="77777777" w:rsidR="00561246" w:rsidRPr="00B714F7" w:rsidRDefault="00561246" w:rsidP="005033CF">
      <w:pPr>
        <w:widowControl w:val="0"/>
        <w:tabs>
          <w:tab w:val="left" w:pos="1072"/>
        </w:tabs>
        <w:spacing w:before="120" w:after="0" w:line="240" w:lineRule="auto"/>
        <w:ind w:firstLine="851"/>
        <w:jc w:val="both"/>
        <w:rPr>
          <w:szCs w:val="28"/>
          <w:lang w:val="nl-NL" w:eastAsia="vi-VN" w:bidi="vi-VN"/>
        </w:rPr>
      </w:pPr>
      <w:r w:rsidRPr="00B714F7">
        <w:rPr>
          <w:szCs w:val="28"/>
          <w:lang w:val="nl-NL" w:eastAsia="vi-VN" w:bidi="vi-VN"/>
        </w:rPr>
        <w:t>Tăng cường tuyên truyền và hướng dẫn người dân thực hiện số hóa các thông tin, thực hiện chuyển đổi số.</w:t>
      </w:r>
    </w:p>
    <w:p w14:paraId="221505A0" w14:textId="77777777" w:rsidR="00561246" w:rsidRPr="00B714F7" w:rsidRDefault="00561246" w:rsidP="005033CF">
      <w:pPr>
        <w:widowControl w:val="0"/>
        <w:tabs>
          <w:tab w:val="left" w:pos="1072"/>
        </w:tabs>
        <w:spacing w:before="120" w:after="0" w:line="240" w:lineRule="auto"/>
        <w:ind w:firstLine="851"/>
        <w:jc w:val="both"/>
        <w:rPr>
          <w:szCs w:val="28"/>
          <w:lang w:val="nl-NL" w:eastAsia="vi-VN" w:bidi="vi-VN"/>
        </w:rPr>
      </w:pPr>
      <w:r w:rsidRPr="00B714F7">
        <w:rPr>
          <w:szCs w:val="28"/>
          <w:lang w:val="nl-NL" w:eastAsia="vi-VN" w:bidi="vi-VN"/>
        </w:rPr>
        <w:t>Tiếp tục chỉ đạo các cơ quan, phòng, ban, ngành huyện và địa phương khai thác, ứng dụng hiệu quả các dữ liệu, các phần mềm dùng chung. Thực hiện tốt các Kế hoạch thi đua về ứng dụng công nghệ thông tin và chuyển đổi số do tỉnh phát động.</w:t>
      </w:r>
    </w:p>
    <w:p w14:paraId="3061AB6D" w14:textId="448FEAFD" w:rsidR="003A1BC0" w:rsidRPr="007610D6" w:rsidRDefault="0081267A" w:rsidP="007610D6">
      <w:pPr>
        <w:spacing w:before="120" w:after="120"/>
        <w:jc w:val="both"/>
        <w:rPr>
          <w:rFonts w:cs="Times New Roman"/>
          <w:szCs w:val="28"/>
        </w:rPr>
      </w:pPr>
      <w:r w:rsidRPr="007610D6">
        <w:rPr>
          <w:rFonts w:cs="Times New Roman"/>
          <w:b/>
          <w:bCs/>
          <w:sz w:val="26"/>
          <w:szCs w:val="26"/>
        </w:rPr>
        <w:tab/>
      </w:r>
      <w:r w:rsidR="003A1BC0" w:rsidRPr="007610D6">
        <w:rPr>
          <w:rFonts w:cs="Times New Roman"/>
          <w:sz w:val="26"/>
          <w:szCs w:val="26"/>
        </w:rPr>
        <w:t>8. Kinh phí</w:t>
      </w:r>
      <w:r w:rsidR="007610D6" w:rsidRPr="007610D6">
        <w:rPr>
          <w:rFonts w:cs="Times New Roman"/>
          <w:sz w:val="26"/>
          <w:szCs w:val="26"/>
        </w:rPr>
        <w:t>:</w:t>
      </w:r>
      <w:r w:rsidR="007610D6">
        <w:rPr>
          <w:rFonts w:cs="Times New Roman"/>
          <w:b/>
          <w:bCs/>
          <w:sz w:val="26"/>
          <w:szCs w:val="26"/>
        </w:rPr>
        <w:t xml:space="preserve"> </w:t>
      </w:r>
      <w:r w:rsidR="00BE4360" w:rsidRPr="00BE4360">
        <w:rPr>
          <w:rStyle w:val="Emphasis"/>
          <w:rFonts w:cs="Times New Roman"/>
          <w:i w:val="0"/>
          <w:iCs w:val="0"/>
          <w:szCs w:val="28"/>
          <w:shd w:val="clear" w:color="auto" w:fill="FFFFFF"/>
        </w:rPr>
        <w:t>Ưu tiên kinh phí từ ngân sách nhà nước để phục vụ các hoạt động hỗ trợ chuyển đổi nhận thức, kiến tạo thể chế, phát triển hạ tầng số, phát triển nền tảng số, tạo lập niềm tin, bảo đảm an toàn an ninh mạng, hợp tác quốc tế, nghiên cứu phát triển và đổi mới sáng tạo trong môi trường số và chuyển đổi kỹ năng trong môi trường số và các nhiệm vụ, dự án thuộc Chương trình này do cơ quan nhà nước chủ trì thực hiện.</w:t>
      </w:r>
      <w:r w:rsidR="007610D6">
        <w:rPr>
          <w:rStyle w:val="Emphasis"/>
          <w:rFonts w:cs="Times New Roman"/>
          <w:i w:val="0"/>
          <w:iCs w:val="0"/>
          <w:szCs w:val="28"/>
          <w:shd w:val="clear" w:color="auto" w:fill="FFFFFF"/>
        </w:rPr>
        <w:t xml:space="preserve"> </w:t>
      </w:r>
      <w:r w:rsidR="003A1BC0" w:rsidRPr="00BE4360">
        <w:rPr>
          <w:rFonts w:cs="Times New Roman"/>
          <w:color w:val="323247"/>
          <w:szCs w:val="28"/>
        </w:rPr>
        <w:t xml:space="preserve">Đối với </w:t>
      </w:r>
      <w:r w:rsidR="00BE4360">
        <w:rPr>
          <w:color w:val="323247"/>
          <w:szCs w:val="28"/>
        </w:rPr>
        <w:t>huyện</w:t>
      </w:r>
      <w:r w:rsidR="0019750C">
        <w:rPr>
          <w:color w:val="323247"/>
          <w:szCs w:val="28"/>
        </w:rPr>
        <w:t xml:space="preserve"> </w:t>
      </w:r>
      <w:r w:rsidR="007610D6">
        <w:rPr>
          <w:color w:val="323247"/>
          <w:szCs w:val="28"/>
        </w:rPr>
        <w:t xml:space="preserve">Mường Nhé </w:t>
      </w:r>
      <w:r w:rsidR="0019750C">
        <w:rPr>
          <w:color w:val="323247"/>
          <w:szCs w:val="28"/>
        </w:rPr>
        <w:t>sẽ dành</w:t>
      </w:r>
      <w:r w:rsidR="003A1BC0" w:rsidRPr="00BE4360">
        <w:rPr>
          <w:rFonts w:cs="Times New Roman"/>
          <w:color w:val="323247"/>
          <w:szCs w:val="28"/>
        </w:rPr>
        <w:t xml:space="preserve"> chi cho chuyển đổi số ở mức 1% tổng chi ngân sách nhà nước hàng năm</w:t>
      </w:r>
      <w:r w:rsidR="0019750C">
        <w:rPr>
          <w:color w:val="323247"/>
          <w:szCs w:val="28"/>
        </w:rPr>
        <w:t xml:space="preserve"> và</w:t>
      </w:r>
      <w:r w:rsidR="003A1BC0" w:rsidRPr="00BE4360">
        <w:rPr>
          <w:rFonts w:cs="Times New Roman"/>
          <w:color w:val="323247"/>
          <w:szCs w:val="28"/>
        </w:rPr>
        <w:t xml:space="preserve"> </w:t>
      </w:r>
      <w:r w:rsidR="0019750C">
        <w:rPr>
          <w:color w:val="323247"/>
          <w:szCs w:val="28"/>
        </w:rPr>
        <w:t>trong giai đoạn này</w:t>
      </w:r>
      <w:r w:rsidR="003A1BC0" w:rsidRPr="00BE4360">
        <w:rPr>
          <w:rFonts w:cs="Times New Roman"/>
          <w:color w:val="323247"/>
          <w:szCs w:val="28"/>
        </w:rPr>
        <w:t xml:space="preserve"> </w:t>
      </w:r>
      <w:r w:rsidR="007610D6">
        <w:rPr>
          <w:rFonts w:cs="Times New Roman"/>
          <w:color w:val="323247"/>
          <w:szCs w:val="28"/>
        </w:rPr>
        <w:t xml:space="preserve">nếu </w:t>
      </w:r>
      <w:r w:rsidR="003A1BC0" w:rsidRPr="00BE4360">
        <w:rPr>
          <w:rFonts w:cs="Times New Roman"/>
          <w:color w:val="323247"/>
          <w:szCs w:val="28"/>
        </w:rPr>
        <w:t xml:space="preserve">cần </w:t>
      </w:r>
      <w:r w:rsidR="0019750C">
        <w:rPr>
          <w:color w:val="323247"/>
          <w:szCs w:val="28"/>
        </w:rPr>
        <w:t>t</w:t>
      </w:r>
      <w:r w:rsidR="003A1BC0" w:rsidRPr="00BE4360">
        <w:rPr>
          <w:rFonts w:cs="Times New Roman"/>
          <w:color w:val="323247"/>
          <w:szCs w:val="28"/>
        </w:rPr>
        <w:t>hì có thể chi 2%.</w:t>
      </w:r>
      <w:r w:rsidR="0019750C">
        <w:rPr>
          <w:color w:val="323247"/>
          <w:szCs w:val="28"/>
        </w:rPr>
        <w:t xml:space="preserve"> </w:t>
      </w:r>
      <w:r w:rsidR="003A1BC0" w:rsidRPr="00BE4360">
        <w:rPr>
          <w:rFonts w:cs="Times New Roman"/>
          <w:color w:val="323247"/>
          <w:szCs w:val="28"/>
        </w:rPr>
        <w:t>Mỗi tổ chức, doanh nghiệp cần dành ít nhất 10% mức chi cho chuyển đổi số để chi cho các hoạt động bảo đảm an toàn, an ninh mạng.</w:t>
      </w:r>
    </w:p>
    <w:sectPr w:rsidR="003A1BC0" w:rsidRPr="007610D6" w:rsidSect="00ED2DC6">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C887E" w14:textId="77777777" w:rsidR="0055112A" w:rsidRDefault="0055112A" w:rsidP="00ED2DC6">
      <w:pPr>
        <w:spacing w:after="0" w:line="240" w:lineRule="auto"/>
      </w:pPr>
      <w:r>
        <w:separator/>
      </w:r>
    </w:p>
  </w:endnote>
  <w:endnote w:type="continuationSeparator" w:id="0">
    <w:p w14:paraId="4039AC37" w14:textId="77777777" w:rsidR="0055112A" w:rsidRDefault="0055112A" w:rsidP="00ED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00AD" w14:textId="77777777" w:rsidR="0055112A" w:rsidRDefault="0055112A" w:rsidP="00ED2DC6">
      <w:pPr>
        <w:spacing w:after="0" w:line="240" w:lineRule="auto"/>
      </w:pPr>
      <w:r>
        <w:separator/>
      </w:r>
    </w:p>
  </w:footnote>
  <w:footnote w:type="continuationSeparator" w:id="0">
    <w:p w14:paraId="66097480" w14:textId="77777777" w:rsidR="0055112A" w:rsidRDefault="0055112A" w:rsidP="00ED2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811484"/>
      <w:docPartObj>
        <w:docPartGallery w:val="Page Numbers (Top of Page)"/>
        <w:docPartUnique/>
      </w:docPartObj>
    </w:sdtPr>
    <w:sdtEndPr>
      <w:rPr>
        <w:noProof/>
      </w:rPr>
    </w:sdtEndPr>
    <w:sdtContent>
      <w:p w14:paraId="504FA80D" w14:textId="59575339" w:rsidR="00ED2DC6" w:rsidRDefault="00ED2DC6">
        <w:pPr>
          <w:pStyle w:val="Header"/>
          <w:jc w:val="center"/>
        </w:pPr>
        <w:r>
          <w:fldChar w:fldCharType="begin"/>
        </w:r>
        <w:r>
          <w:instrText xml:space="preserve"> PAGE   \* MERGEFORMAT </w:instrText>
        </w:r>
        <w:r>
          <w:fldChar w:fldCharType="separate"/>
        </w:r>
        <w:r w:rsidR="00B46332">
          <w:rPr>
            <w:noProof/>
          </w:rPr>
          <w:t>3</w:t>
        </w:r>
        <w:r>
          <w:rPr>
            <w:noProof/>
          </w:rPr>
          <w:fldChar w:fldCharType="end"/>
        </w:r>
      </w:p>
    </w:sdtContent>
  </w:sdt>
  <w:p w14:paraId="7A8FF363" w14:textId="77777777" w:rsidR="00ED2DC6" w:rsidRDefault="00ED2D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246"/>
    <w:rsid w:val="000E3E04"/>
    <w:rsid w:val="000F76A5"/>
    <w:rsid w:val="00187C45"/>
    <w:rsid w:val="0019750C"/>
    <w:rsid w:val="001E26BF"/>
    <w:rsid w:val="002C6BA5"/>
    <w:rsid w:val="00346207"/>
    <w:rsid w:val="003631C1"/>
    <w:rsid w:val="003A1BC0"/>
    <w:rsid w:val="004465F2"/>
    <w:rsid w:val="005033CF"/>
    <w:rsid w:val="0055112A"/>
    <w:rsid w:val="00561246"/>
    <w:rsid w:val="00596F75"/>
    <w:rsid w:val="007610D6"/>
    <w:rsid w:val="0081267A"/>
    <w:rsid w:val="008467E9"/>
    <w:rsid w:val="009B7FC3"/>
    <w:rsid w:val="00A5072A"/>
    <w:rsid w:val="00B46332"/>
    <w:rsid w:val="00BE4360"/>
    <w:rsid w:val="00C661F7"/>
    <w:rsid w:val="00CA1642"/>
    <w:rsid w:val="00CD0668"/>
    <w:rsid w:val="00D6509F"/>
    <w:rsid w:val="00DC2955"/>
    <w:rsid w:val="00ED2DC6"/>
    <w:rsid w:val="00FE2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46A82"/>
  <w15:chartTrackingRefBased/>
  <w15:docId w15:val="{2D44C92A-91CC-4F98-900B-59BB6927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DC6"/>
  </w:style>
  <w:style w:type="paragraph" w:styleId="Footer">
    <w:name w:val="footer"/>
    <w:basedOn w:val="Normal"/>
    <w:link w:val="FooterChar"/>
    <w:uiPriority w:val="99"/>
    <w:unhideWhenUsed/>
    <w:rsid w:val="00ED2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DC6"/>
  </w:style>
  <w:style w:type="paragraph" w:styleId="NormalWeb">
    <w:name w:val="Normal (Web)"/>
    <w:basedOn w:val="Normal"/>
    <w:uiPriority w:val="99"/>
    <w:semiHidden/>
    <w:unhideWhenUsed/>
    <w:rsid w:val="003A1BC0"/>
    <w:pPr>
      <w:spacing w:before="100" w:beforeAutospacing="1" w:after="100" w:afterAutospacing="1" w:line="240" w:lineRule="auto"/>
    </w:pPr>
    <w:rPr>
      <w:rFonts w:eastAsia="Times New Roman" w:cs="Times New Roman"/>
      <w:kern w:val="0"/>
      <w:sz w:val="24"/>
      <w:szCs w:val="24"/>
      <w14:ligatures w14:val="none"/>
    </w:rPr>
  </w:style>
  <w:style w:type="character" w:styleId="Emphasis">
    <w:name w:val="Emphasis"/>
    <w:basedOn w:val="DefaultParagraphFont"/>
    <w:uiPriority w:val="20"/>
    <w:qFormat/>
    <w:rsid w:val="00BE43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2023-12-27T07:52:00Z</dcterms:created>
  <dcterms:modified xsi:type="dcterms:W3CDTF">2023-12-27T07:52:00Z</dcterms:modified>
</cp:coreProperties>
</file>